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9FF70D">
      <w:pPr>
        <w:jc w:val="both"/>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2</w:t>
      </w:r>
    </w:p>
    <w:p w14:paraId="457DBD83">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宋体" w:eastAsia="方正小标宋简体"/>
          <w:sz w:val="44"/>
          <w:szCs w:val="44"/>
        </w:rPr>
      </w:pPr>
      <w:r>
        <w:rPr>
          <w:rFonts w:hint="eastAsia" w:ascii="方正小标宋简体" w:hAnsi="宋体" w:eastAsia="方正小标宋简体"/>
          <w:sz w:val="44"/>
          <w:szCs w:val="44"/>
          <w:lang w:eastAsia="zh-CN"/>
        </w:rPr>
        <w:t>废止</w:t>
      </w:r>
      <w:r>
        <w:rPr>
          <w:rFonts w:hint="eastAsia" w:ascii="方正小标宋简体" w:hAnsi="宋体" w:eastAsia="方正小标宋简体"/>
          <w:sz w:val="44"/>
          <w:szCs w:val="44"/>
        </w:rPr>
        <w:t>的规范性文件目录</w:t>
      </w:r>
    </w:p>
    <w:tbl>
      <w:tblPr>
        <w:tblStyle w:val="3"/>
        <w:tblpPr w:leftFromText="180" w:rightFromText="180" w:vertAnchor="text" w:horzAnchor="page" w:tblpX="1121" w:tblpY="10"/>
        <w:tblOverlap w:val="never"/>
        <w:tblW w:w="148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9"/>
        <w:gridCol w:w="6664"/>
        <w:gridCol w:w="3569"/>
        <w:gridCol w:w="3678"/>
      </w:tblGrid>
      <w:tr w14:paraId="113D6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889" w:type="dxa"/>
            <w:noWrap w:val="0"/>
            <w:vAlign w:val="center"/>
          </w:tcPr>
          <w:p w14:paraId="029AE44A">
            <w:pPr>
              <w:jc w:val="center"/>
              <w:rPr>
                <w:rFonts w:ascii="黑体" w:hAnsi="宋体" w:eastAsia="黑体"/>
                <w:sz w:val="28"/>
                <w:szCs w:val="28"/>
              </w:rPr>
            </w:pPr>
            <w:r>
              <w:rPr>
                <w:rFonts w:hint="eastAsia" w:ascii="黑体" w:hAnsi="宋体" w:eastAsia="黑体"/>
                <w:sz w:val="28"/>
                <w:szCs w:val="28"/>
              </w:rPr>
              <w:t>序号</w:t>
            </w:r>
          </w:p>
        </w:tc>
        <w:tc>
          <w:tcPr>
            <w:tcW w:w="6664" w:type="dxa"/>
            <w:noWrap w:val="0"/>
            <w:vAlign w:val="center"/>
          </w:tcPr>
          <w:p w14:paraId="7FF326D2">
            <w:pPr>
              <w:jc w:val="center"/>
              <w:rPr>
                <w:rFonts w:ascii="黑体" w:hAnsi="宋体" w:eastAsia="黑体"/>
                <w:sz w:val="28"/>
                <w:szCs w:val="28"/>
              </w:rPr>
            </w:pPr>
            <w:r>
              <w:rPr>
                <w:rFonts w:hint="eastAsia" w:ascii="黑体" w:hAnsi="宋体" w:eastAsia="黑体"/>
                <w:sz w:val="28"/>
                <w:szCs w:val="28"/>
              </w:rPr>
              <w:t>文件名称</w:t>
            </w:r>
          </w:p>
        </w:tc>
        <w:tc>
          <w:tcPr>
            <w:tcW w:w="3569" w:type="dxa"/>
            <w:noWrap w:val="0"/>
            <w:vAlign w:val="center"/>
          </w:tcPr>
          <w:p w14:paraId="0EE2115C">
            <w:pPr>
              <w:jc w:val="center"/>
              <w:rPr>
                <w:rFonts w:ascii="黑体" w:hAnsi="宋体" w:eastAsia="黑体"/>
                <w:sz w:val="28"/>
                <w:szCs w:val="28"/>
              </w:rPr>
            </w:pPr>
            <w:r>
              <w:rPr>
                <w:rFonts w:hint="eastAsia" w:ascii="黑体" w:hAnsi="宋体" w:eastAsia="黑体"/>
                <w:sz w:val="28"/>
                <w:szCs w:val="28"/>
              </w:rPr>
              <w:t>文号</w:t>
            </w:r>
          </w:p>
        </w:tc>
        <w:tc>
          <w:tcPr>
            <w:tcW w:w="3678" w:type="dxa"/>
            <w:noWrap w:val="0"/>
            <w:vAlign w:val="top"/>
          </w:tcPr>
          <w:p w14:paraId="37B01F5A">
            <w:pPr>
              <w:jc w:val="center"/>
              <w:rPr>
                <w:rFonts w:ascii="黑体" w:hAnsi="宋体" w:eastAsia="黑体"/>
                <w:sz w:val="28"/>
                <w:szCs w:val="28"/>
              </w:rPr>
            </w:pPr>
            <w:r>
              <w:rPr>
                <w:rFonts w:hint="eastAsia" w:ascii="黑体" w:hAnsi="宋体" w:eastAsia="黑体"/>
                <w:sz w:val="28"/>
                <w:szCs w:val="28"/>
              </w:rPr>
              <w:t>废止原因</w:t>
            </w:r>
          </w:p>
        </w:tc>
      </w:tr>
      <w:tr w14:paraId="5D382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3BD20FE0">
            <w:pPr>
              <w:jc w:val="center"/>
              <w:rPr>
                <w:rFonts w:hint="eastAsia" w:ascii="仿宋" w:hAnsi="仿宋" w:eastAsia="仿宋"/>
                <w:sz w:val="30"/>
                <w:szCs w:val="30"/>
                <w:lang w:val="en-US" w:eastAsia="zh-CN"/>
              </w:rPr>
            </w:pPr>
            <w:r>
              <w:rPr>
                <w:rFonts w:hint="eastAsia" w:ascii="仿宋" w:hAnsi="仿宋" w:eastAsia="仿宋"/>
                <w:sz w:val="30"/>
                <w:szCs w:val="30"/>
                <w:lang w:val="en-US" w:eastAsia="zh-CN"/>
              </w:rPr>
              <w:t>1</w:t>
            </w:r>
          </w:p>
        </w:tc>
        <w:tc>
          <w:tcPr>
            <w:tcW w:w="6664" w:type="dxa"/>
            <w:noWrap w:val="0"/>
            <w:vAlign w:val="center"/>
          </w:tcPr>
          <w:p w14:paraId="13169315">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关于印发富锦市物价异常波动应急预案的通知》</w:t>
            </w:r>
          </w:p>
        </w:tc>
        <w:tc>
          <w:tcPr>
            <w:tcW w:w="3569" w:type="dxa"/>
            <w:noWrap w:val="0"/>
            <w:vAlign w:val="center"/>
          </w:tcPr>
          <w:p w14:paraId="591FC6E7">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富政办发〔2008〕3号</w:t>
            </w:r>
          </w:p>
        </w:tc>
        <w:tc>
          <w:tcPr>
            <w:tcW w:w="3678" w:type="dxa"/>
            <w:noWrap w:val="0"/>
            <w:vAlign w:val="center"/>
          </w:tcPr>
          <w:p w14:paraId="0CA7FAC2">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已被新政策替代</w:t>
            </w:r>
          </w:p>
        </w:tc>
      </w:tr>
      <w:tr w14:paraId="3C73E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5BE5A01C">
            <w:pPr>
              <w:jc w:val="center"/>
              <w:rPr>
                <w:rFonts w:hint="eastAsia" w:ascii="仿宋" w:hAnsi="仿宋" w:eastAsia="仿宋"/>
                <w:sz w:val="30"/>
                <w:szCs w:val="30"/>
                <w:lang w:val="en-US" w:eastAsia="zh-CN"/>
              </w:rPr>
            </w:pPr>
            <w:r>
              <w:rPr>
                <w:rFonts w:hint="eastAsia" w:ascii="仿宋" w:hAnsi="仿宋" w:eastAsia="仿宋"/>
                <w:sz w:val="30"/>
                <w:szCs w:val="30"/>
                <w:lang w:val="en-US" w:eastAsia="zh-CN"/>
              </w:rPr>
              <w:t>2</w:t>
            </w:r>
          </w:p>
        </w:tc>
        <w:tc>
          <w:tcPr>
            <w:tcW w:w="6664" w:type="dxa"/>
            <w:noWrap w:val="0"/>
            <w:vAlign w:val="center"/>
          </w:tcPr>
          <w:p w14:paraId="1F9125A7">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《关于印发富锦市贯彻落实省物价局对部分重要商品及服务实行价格干预措施的实施细则的通知》</w:t>
            </w:r>
          </w:p>
        </w:tc>
        <w:tc>
          <w:tcPr>
            <w:tcW w:w="3569" w:type="dxa"/>
            <w:noWrap w:val="0"/>
            <w:vAlign w:val="center"/>
          </w:tcPr>
          <w:p w14:paraId="52451DF1">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富政办发〔2008〕5号</w:t>
            </w:r>
          </w:p>
        </w:tc>
        <w:tc>
          <w:tcPr>
            <w:tcW w:w="3678" w:type="dxa"/>
            <w:noWrap w:val="0"/>
            <w:vAlign w:val="center"/>
          </w:tcPr>
          <w:p w14:paraId="43E11ED1">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调整对象已经消失</w:t>
            </w:r>
          </w:p>
        </w:tc>
      </w:tr>
      <w:tr w14:paraId="2F977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6CC892D0">
            <w:pPr>
              <w:jc w:val="center"/>
              <w:rPr>
                <w:rFonts w:hint="eastAsia" w:ascii="仿宋" w:hAnsi="仿宋" w:eastAsia="仿宋"/>
                <w:sz w:val="30"/>
                <w:szCs w:val="30"/>
                <w:lang w:val="en-US" w:eastAsia="zh-CN"/>
              </w:rPr>
            </w:pPr>
            <w:r>
              <w:rPr>
                <w:rFonts w:hint="eastAsia" w:ascii="仿宋" w:hAnsi="仿宋" w:eastAsia="仿宋"/>
                <w:sz w:val="30"/>
                <w:szCs w:val="30"/>
                <w:lang w:val="en-US" w:eastAsia="zh-CN"/>
              </w:rPr>
              <w:t>3</w:t>
            </w:r>
          </w:p>
        </w:tc>
        <w:tc>
          <w:tcPr>
            <w:tcW w:w="6664" w:type="dxa"/>
            <w:noWrap w:val="0"/>
            <w:vAlign w:val="center"/>
          </w:tcPr>
          <w:p w14:paraId="2D0D5E6C">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关于印发富锦市村级集体经济组织财务经济档案管理办法的通知</w:t>
            </w:r>
          </w:p>
        </w:tc>
        <w:tc>
          <w:tcPr>
            <w:tcW w:w="3569" w:type="dxa"/>
            <w:noWrap w:val="0"/>
            <w:vAlign w:val="center"/>
          </w:tcPr>
          <w:p w14:paraId="15325922">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富政发〔2012〕16号</w:t>
            </w:r>
          </w:p>
        </w:tc>
        <w:tc>
          <w:tcPr>
            <w:tcW w:w="3678" w:type="dxa"/>
            <w:noWrap w:val="0"/>
            <w:vAlign w:val="center"/>
          </w:tcPr>
          <w:p w14:paraId="435ADA93">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执行新管理办法，文件已废止</w:t>
            </w:r>
          </w:p>
        </w:tc>
      </w:tr>
      <w:tr w14:paraId="072D3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2DF1C48F">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4</w:t>
            </w:r>
          </w:p>
        </w:tc>
        <w:tc>
          <w:tcPr>
            <w:tcW w:w="6664" w:type="dxa"/>
            <w:shd w:val="clear" w:color="auto" w:fill="auto"/>
            <w:noWrap w:val="0"/>
            <w:vAlign w:val="center"/>
          </w:tcPr>
          <w:p w14:paraId="36D3A37F">
            <w:pPr>
              <w:keepNext w:val="0"/>
              <w:keepLines w:val="0"/>
              <w:pageBreakBefore w:val="0"/>
              <w:widowControl/>
              <w:suppressLineNumbers w:val="0"/>
              <w:tabs>
                <w:tab w:val="left" w:pos="1268"/>
              </w:tabs>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关于转发佳木斯市贯彻工伤保险条例若干规定的通知</w:t>
            </w:r>
          </w:p>
        </w:tc>
        <w:tc>
          <w:tcPr>
            <w:tcW w:w="3569" w:type="dxa"/>
            <w:shd w:val="clear" w:color="auto" w:fill="auto"/>
            <w:noWrap w:val="0"/>
            <w:vAlign w:val="center"/>
          </w:tcPr>
          <w:p w14:paraId="6266D9FE">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富政发〔2014〕11号</w:t>
            </w:r>
          </w:p>
        </w:tc>
        <w:tc>
          <w:tcPr>
            <w:tcW w:w="3678" w:type="dxa"/>
            <w:noWrap w:val="0"/>
            <w:vAlign w:val="center"/>
          </w:tcPr>
          <w:p w14:paraId="759DF391">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作为依据的佳木斯市级原文件已废止</w:t>
            </w:r>
          </w:p>
        </w:tc>
      </w:tr>
      <w:tr w14:paraId="6C2A1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10FD2C5B">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5</w:t>
            </w:r>
          </w:p>
        </w:tc>
        <w:tc>
          <w:tcPr>
            <w:tcW w:w="6664" w:type="dxa"/>
            <w:shd w:val="clear" w:color="auto" w:fill="auto"/>
            <w:noWrap w:val="0"/>
            <w:vAlign w:val="center"/>
          </w:tcPr>
          <w:p w14:paraId="4428BC33">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关于关停取缔非法生产粘土实心砖企业的通知</w:t>
            </w:r>
          </w:p>
        </w:tc>
        <w:tc>
          <w:tcPr>
            <w:tcW w:w="3569" w:type="dxa"/>
            <w:shd w:val="clear" w:color="auto" w:fill="auto"/>
            <w:noWrap w:val="0"/>
            <w:vAlign w:val="center"/>
          </w:tcPr>
          <w:p w14:paraId="2A1B64FF">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富政办发〔2014〕16号</w:t>
            </w:r>
          </w:p>
        </w:tc>
        <w:tc>
          <w:tcPr>
            <w:tcW w:w="3678" w:type="dxa"/>
            <w:noWrap w:val="0"/>
            <w:vAlign w:val="center"/>
          </w:tcPr>
          <w:p w14:paraId="1B9FB5A1">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已不适应当前需要</w:t>
            </w:r>
          </w:p>
        </w:tc>
      </w:tr>
      <w:tr w14:paraId="58614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1DE6A106">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6</w:t>
            </w:r>
          </w:p>
        </w:tc>
        <w:tc>
          <w:tcPr>
            <w:tcW w:w="6664" w:type="dxa"/>
            <w:shd w:val="clear" w:color="auto" w:fill="auto"/>
            <w:noWrap w:val="0"/>
            <w:vAlign w:val="center"/>
          </w:tcPr>
          <w:p w14:paraId="78973557">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关于加强农村留守儿童关爱保护工作的实施意见</w:t>
            </w:r>
          </w:p>
        </w:tc>
        <w:tc>
          <w:tcPr>
            <w:tcW w:w="3569" w:type="dxa"/>
            <w:shd w:val="clear" w:color="auto" w:fill="auto"/>
            <w:noWrap w:val="0"/>
            <w:vAlign w:val="center"/>
          </w:tcPr>
          <w:p w14:paraId="39BFF528">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富政规〔2017〕1号</w:t>
            </w:r>
          </w:p>
        </w:tc>
        <w:tc>
          <w:tcPr>
            <w:tcW w:w="3678" w:type="dxa"/>
            <w:noWrap w:val="0"/>
            <w:vAlign w:val="center"/>
          </w:tcPr>
          <w:p w14:paraId="0FE2C1FA">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已被新政策替代</w:t>
            </w:r>
          </w:p>
        </w:tc>
      </w:tr>
      <w:tr w14:paraId="74B76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7B35DE87">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7</w:t>
            </w:r>
          </w:p>
        </w:tc>
        <w:tc>
          <w:tcPr>
            <w:tcW w:w="6664" w:type="dxa"/>
            <w:shd w:val="clear" w:color="auto" w:fill="auto"/>
            <w:noWrap w:val="0"/>
            <w:vAlign w:val="center"/>
          </w:tcPr>
          <w:p w14:paraId="4C318456">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关于加强建三江湿地机场在富锦市区域内净空保护区安全管理的公告</w:t>
            </w:r>
          </w:p>
        </w:tc>
        <w:tc>
          <w:tcPr>
            <w:tcW w:w="3569" w:type="dxa"/>
            <w:shd w:val="clear" w:color="auto" w:fill="auto"/>
            <w:noWrap w:val="0"/>
            <w:vAlign w:val="center"/>
          </w:tcPr>
          <w:p w14:paraId="318C626F">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富政规〔2017〕4号</w:t>
            </w:r>
          </w:p>
        </w:tc>
        <w:tc>
          <w:tcPr>
            <w:tcW w:w="3678" w:type="dxa"/>
            <w:noWrap w:val="0"/>
            <w:vAlign w:val="center"/>
          </w:tcPr>
          <w:p w14:paraId="7ADF25AA">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已不适应当前需要</w:t>
            </w:r>
          </w:p>
        </w:tc>
      </w:tr>
      <w:tr w14:paraId="456EC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0F5BD60C">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8</w:t>
            </w:r>
          </w:p>
        </w:tc>
        <w:tc>
          <w:tcPr>
            <w:tcW w:w="6664" w:type="dxa"/>
            <w:shd w:val="clear" w:color="auto" w:fill="auto"/>
            <w:noWrap w:val="0"/>
            <w:vAlign w:val="center"/>
          </w:tcPr>
          <w:p w14:paraId="0CBD5243">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关于印发富锦市2017年淘汰燃煤小锅炉推进清洁能源使用财政资金补贴管理办法的通知</w:t>
            </w:r>
          </w:p>
        </w:tc>
        <w:tc>
          <w:tcPr>
            <w:tcW w:w="3569" w:type="dxa"/>
            <w:shd w:val="clear" w:color="auto" w:fill="auto"/>
            <w:noWrap w:val="0"/>
            <w:vAlign w:val="center"/>
          </w:tcPr>
          <w:p w14:paraId="60144950">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富政办规〔2017〕11号</w:t>
            </w:r>
          </w:p>
        </w:tc>
        <w:tc>
          <w:tcPr>
            <w:tcW w:w="3678" w:type="dxa"/>
            <w:noWrap w:val="0"/>
            <w:vAlign w:val="center"/>
          </w:tcPr>
          <w:p w14:paraId="3A927A46">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已不适应当前需要</w:t>
            </w:r>
          </w:p>
        </w:tc>
      </w:tr>
      <w:tr w14:paraId="145B4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690EC77F">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9</w:t>
            </w:r>
          </w:p>
        </w:tc>
        <w:tc>
          <w:tcPr>
            <w:tcW w:w="6664" w:type="dxa"/>
            <w:shd w:val="clear" w:color="auto" w:fill="auto"/>
            <w:noWrap w:val="0"/>
            <w:vAlign w:val="center"/>
          </w:tcPr>
          <w:p w14:paraId="121A85A4">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关于印发富锦市医疗共同体建设实施方案（试行）的通知</w:t>
            </w:r>
          </w:p>
        </w:tc>
        <w:tc>
          <w:tcPr>
            <w:tcW w:w="3569" w:type="dxa"/>
            <w:shd w:val="clear" w:color="auto" w:fill="auto"/>
            <w:noWrap w:val="0"/>
            <w:vAlign w:val="center"/>
          </w:tcPr>
          <w:p w14:paraId="471ACA27">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富政办规〔2018〕1号</w:t>
            </w:r>
          </w:p>
        </w:tc>
        <w:tc>
          <w:tcPr>
            <w:tcW w:w="3678" w:type="dxa"/>
            <w:noWrap w:val="0"/>
            <w:vAlign w:val="center"/>
          </w:tcPr>
          <w:p w14:paraId="66BE33FF">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已被新政策替代</w:t>
            </w:r>
          </w:p>
        </w:tc>
      </w:tr>
      <w:tr w14:paraId="3DA2D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31A84FCB">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10</w:t>
            </w:r>
          </w:p>
        </w:tc>
        <w:tc>
          <w:tcPr>
            <w:tcW w:w="6664" w:type="dxa"/>
            <w:shd w:val="clear" w:color="auto" w:fill="auto"/>
            <w:noWrap w:val="0"/>
            <w:vAlign w:val="center"/>
          </w:tcPr>
          <w:p w14:paraId="30010F52">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关于全面集中清理整治非法墓地的通告</w:t>
            </w:r>
          </w:p>
        </w:tc>
        <w:tc>
          <w:tcPr>
            <w:tcW w:w="3569" w:type="dxa"/>
            <w:shd w:val="clear" w:color="auto" w:fill="auto"/>
            <w:noWrap w:val="0"/>
            <w:vAlign w:val="center"/>
          </w:tcPr>
          <w:p w14:paraId="320859A0">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富政规〔2018〕3号</w:t>
            </w:r>
          </w:p>
        </w:tc>
        <w:tc>
          <w:tcPr>
            <w:tcW w:w="3678" w:type="dxa"/>
            <w:noWrap w:val="0"/>
            <w:vAlign w:val="center"/>
          </w:tcPr>
          <w:p w14:paraId="4BC6993B">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19342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6E53C2B0">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11</w:t>
            </w:r>
          </w:p>
        </w:tc>
        <w:tc>
          <w:tcPr>
            <w:tcW w:w="6664" w:type="dxa"/>
            <w:shd w:val="clear" w:color="auto" w:fill="auto"/>
            <w:noWrap w:val="0"/>
            <w:vAlign w:val="center"/>
          </w:tcPr>
          <w:p w14:paraId="7B8D52B4">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关于印发富锦市畜禽养殖废弃物资源化利用工作方案的通知</w:t>
            </w:r>
          </w:p>
        </w:tc>
        <w:tc>
          <w:tcPr>
            <w:tcW w:w="3569" w:type="dxa"/>
            <w:shd w:val="clear" w:color="auto" w:fill="auto"/>
            <w:noWrap w:val="0"/>
            <w:vAlign w:val="center"/>
          </w:tcPr>
          <w:p w14:paraId="69D687C7">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富政办规〔2018〕3号</w:t>
            </w:r>
          </w:p>
        </w:tc>
        <w:tc>
          <w:tcPr>
            <w:tcW w:w="3678" w:type="dxa"/>
            <w:noWrap w:val="0"/>
            <w:vAlign w:val="center"/>
          </w:tcPr>
          <w:p w14:paraId="0AE3E45D">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2ADCD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1629CBAF">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12</w:t>
            </w:r>
          </w:p>
        </w:tc>
        <w:tc>
          <w:tcPr>
            <w:tcW w:w="6664" w:type="dxa"/>
            <w:shd w:val="clear" w:color="auto" w:fill="auto"/>
            <w:noWrap w:val="0"/>
            <w:vAlign w:val="center"/>
          </w:tcPr>
          <w:p w14:paraId="70827874">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关于印发富锦市建立完善守信联合激励和失信联合惩戒制度加快推进社会诚信建设实施方案的通知</w:t>
            </w:r>
          </w:p>
        </w:tc>
        <w:tc>
          <w:tcPr>
            <w:tcW w:w="3569" w:type="dxa"/>
            <w:shd w:val="clear" w:color="auto" w:fill="auto"/>
            <w:noWrap w:val="0"/>
            <w:vAlign w:val="center"/>
          </w:tcPr>
          <w:p w14:paraId="7E5653C5">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富政规〔2018〕5号</w:t>
            </w:r>
          </w:p>
        </w:tc>
        <w:tc>
          <w:tcPr>
            <w:tcW w:w="3678" w:type="dxa"/>
            <w:noWrap w:val="0"/>
            <w:vAlign w:val="center"/>
          </w:tcPr>
          <w:p w14:paraId="09E4E0AF">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14A89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1FCD7E67">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13</w:t>
            </w:r>
          </w:p>
        </w:tc>
        <w:tc>
          <w:tcPr>
            <w:tcW w:w="6664" w:type="dxa"/>
            <w:shd w:val="clear" w:color="auto" w:fill="auto"/>
            <w:noWrap w:val="0"/>
            <w:vAlign w:val="center"/>
          </w:tcPr>
          <w:p w14:paraId="693723E8">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关于印发富锦市个人诚信体系建设工作方案的通知</w:t>
            </w:r>
          </w:p>
        </w:tc>
        <w:tc>
          <w:tcPr>
            <w:tcW w:w="3569" w:type="dxa"/>
            <w:shd w:val="clear" w:color="auto" w:fill="auto"/>
            <w:noWrap w:val="0"/>
            <w:vAlign w:val="center"/>
          </w:tcPr>
          <w:p w14:paraId="27E7C71F">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富政办规〔2018〕4号</w:t>
            </w:r>
          </w:p>
        </w:tc>
        <w:tc>
          <w:tcPr>
            <w:tcW w:w="3678" w:type="dxa"/>
            <w:noWrap w:val="0"/>
            <w:vAlign w:val="center"/>
          </w:tcPr>
          <w:p w14:paraId="7AFAAD69">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1557F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28FED1AB">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14</w:t>
            </w:r>
          </w:p>
        </w:tc>
        <w:tc>
          <w:tcPr>
            <w:tcW w:w="6664" w:type="dxa"/>
            <w:shd w:val="clear" w:color="auto" w:fill="auto"/>
            <w:noWrap w:val="0"/>
            <w:vAlign w:val="center"/>
          </w:tcPr>
          <w:p w14:paraId="0DE00DA5">
            <w:pPr>
              <w:keepNext w:val="0"/>
              <w:keepLines w:val="0"/>
              <w:pageBreakBefore w:val="0"/>
              <w:widowControl/>
              <w:suppressLineNumbers w:val="0"/>
              <w:tabs>
                <w:tab w:val="left" w:pos="1645"/>
              </w:tabs>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关于印发富锦市行政事业单位国有资产监督管理暂行办法的通知</w:t>
            </w:r>
          </w:p>
        </w:tc>
        <w:tc>
          <w:tcPr>
            <w:tcW w:w="3569" w:type="dxa"/>
            <w:shd w:val="clear" w:color="auto" w:fill="auto"/>
            <w:noWrap w:val="0"/>
            <w:vAlign w:val="center"/>
          </w:tcPr>
          <w:p w14:paraId="12C56BEE">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富政规〔2018〕8号</w:t>
            </w:r>
          </w:p>
        </w:tc>
        <w:tc>
          <w:tcPr>
            <w:tcW w:w="3678" w:type="dxa"/>
            <w:noWrap w:val="0"/>
            <w:vAlign w:val="center"/>
          </w:tcPr>
          <w:p w14:paraId="69EDB99C">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74426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593CD8E7">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15</w:t>
            </w:r>
          </w:p>
        </w:tc>
        <w:tc>
          <w:tcPr>
            <w:tcW w:w="6664" w:type="dxa"/>
            <w:shd w:val="clear" w:color="auto" w:fill="auto"/>
            <w:noWrap w:val="0"/>
            <w:vAlign w:val="center"/>
          </w:tcPr>
          <w:p w14:paraId="6FB03FEB">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富锦市人民政府关于印发《富锦市商贸服务业扶持资金实施细则（暂行）》的通知</w:t>
            </w:r>
          </w:p>
        </w:tc>
        <w:tc>
          <w:tcPr>
            <w:tcW w:w="3569" w:type="dxa"/>
            <w:shd w:val="clear" w:color="auto" w:fill="auto"/>
            <w:noWrap w:val="0"/>
            <w:vAlign w:val="center"/>
          </w:tcPr>
          <w:p w14:paraId="37D4FFE8">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富政规〔2021〕1号</w:t>
            </w:r>
          </w:p>
        </w:tc>
        <w:tc>
          <w:tcPr>
            <w:tcW w:w="3678" w:type="dxa"/>
            <w:noWrap w:val="0"/>
            <w:vAlign w:val="center"/>
          </w:tcPr>
          <w:p w14:paraId="4000A6F9">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违反《公平性竞争审查条例》第十条第二项“给予特定经营者选择性、差异化的财政奖励或者补贴”，文件已废止</w:t>
            </w:r>
          </w:p>
        </w:tc>
      </w:tr>
      <w:tr w14:paraId="72376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4CFEEA65">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16</w:t>
            </w:r>
          </w:p>
        </w:tc>
        <w:tc>
          <w:tcPr>
            <w:tcW w:w="6664" w:type="dxa"/>
            <w:shd w:val="clear" w:color="auto" w:fill="auto"/>
            <w:noWrap w:val="0"/>
            <w:vAlign w:val="center"/>
          </w:tcPr>
          <w:p w14:paraId="4377B272">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富锦市人民政府《关于对餐饮业油烟污染进行综合整治的通告》</w:t>
            </w:r>
          </w:p>
        </w:tc>
        <w:tc>
          <w:tcPr>
            <w:tcW w:w="3569" w:type="dxa"/>
            <w:shd w:val="clear" w:color="auto" w:fill="auto"/>
            <w:noWrap w:val="0"/>
            <w:vAlign w:val="center"/>
          </w:tcPr>
          <w:p w14:paraId="20836E8F">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富政规〔2021〕3号</w:t>
            </w:r>
          </w:p>
        </w:tc>
        <w:tc>
          <w:tcPr>
            <w:tcW w:w="3678" w:type="dxa"/>
            <w:noWrap w:val="0"/>
            <w:vAlign w:val="center"/>
          </w:tcPr>
          <w:p w14:paraId="20E52D5C">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04084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47DE0A1B">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17</w:t>
            </w:r>
          </w:p>
        </w:tc>
        <w:tc>
          <w:tcPr>
            <w:tcW w:w="6664" w:type="dxa"/>
            <w:shd w:val="clear" w:color="auto" w:fill="auto"/>
            <w:noWrap w:val="0"/>
            <w:vAlign w:val="center"/>
          </w:tcPr>
          <w:p w14:paraId="19813700">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富锦市人民政府《关于对“仙居生态墓园”非法墓地清理整治的通告》</w:t>
            </w:r>
          </w:p>
        </w:tc>
        <w:tc>
          <w:tcPr>
            <w:tcW w:w="3569" w:type="dxa"/>
            <w:shd w:val="clear" w:color="auto" w:fill="auto"/>
            <w:noWrap w:val="0"/>
            <w:vAlign w:val="center"/>
          </w:tcPr>
          <w:p w14:paraId="77F97723">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富政规〔2021〕4号</w:t>
            </w:r>
          </w:p>
        </w:tc>
        <w:tc>
          <w:tcPr>
            <w:tcW w:w="3678" w:type="dxa"/>
            <w:noWrap w:val="0"/>
            <w:vAlign w:val="center"/>
          </w:tcPr>
          <w:p w14:paraId="36B38A28">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1EF1A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6C481A67">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18</w:t>
            </w:r>
          </w:p>
        </w:tc>
        <w:tc>
          <w:tcPr>
            <w:tcW w:w="6664" w:type="dxa"/>
            <w:shd w:val="clear" w:color="auto" w:fill="auto"/>
            <w:noWrap w:val="0"/>
            <w:vAlign w:val="center"/>
          </w:tcPr>
          <w:p w14:paraId="0CB66784">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富锦市人民政府关于对“仙居生态墓园”未迁出墓穴强制迁移到通告</w:t>
            </w:r>
          </w:p>
        </w:tc>
        <w:tc>
          <w:tcPr>
            <w:tcW w:w="3569" w:type="dxa"/>
            <w:shd w:val="clear" w:color="auto" w:fill="auto"/>
            <w:noWrap w:val="0"/>
            <w:vAlign w:val="center"/>
          </w:tcPr>
          <w:p w14:paraId="36EFA186">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富政规〔2021〕5号</w:t>
            </w:r>
          </w:p>
        </w:tc>
        <w:tc>
          <w:tcPr>
            <w:tcW w:w="3678" w:type="dxa"/>
            <w:noWrap w:val="0"/>
            <w:vAlign w:val="center"/>
          </w:tcPr>
          <w:p w14:paraId="7D86A7DA">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73BA7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4888D964">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19</w:t>
            </w:r>
          </w:p>
        </w:tc>
        <w:tc>
          <w:tcPr>
            <w:tcW w:w="6664" w:type="dxa"/>
            <w:shd w:val="clear" w:color="auto" w:fill="auto"/>
            <w:noWrap w:val="0"/>
            <w:vAlign w:val="center"/>
          </w:tcPr>
          <w:p w14:paraId="73B6D317">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富锦市人民政府办公室关于印发《富锦市餐饮业油烟综合整治管理办法》的通知</w:t>
            </w:r>
          </w:p>
        </w:tc>
        <w:tc>
          <w:tcPr>
            <w:tcW w:w="3569" w:type="dxa"/>
            <w:shd w:val="clear" w:color="auto" w:fill="auto"/>
            <w:noWrap w:val="0"/>
            <w:vAlign w:val="center"/>
          </w:tcPr>
          <w:p w14:paraId="42F48E39">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富政办规〔2021〕2号</w:t>
            </w:r>
          </w:p>
        </w:tc>
        <w:tc>
          <w:tcPr>
            <w:tcW w:w="3678" w:type="dxa"/>
            <w:noWrap w:val="0"/>
            <w:vAlign w:val="center"/>
          </w:tcPr>
          <w:p w14:paraId="4C0BB707">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已不适应当前需要</w:t>
            </w:r>
          </w:p>
        </w:tc>
      </w:tr>
      <w:tr w14:paraId="6E7A1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0AA1F17A">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20</w:t>
            </w:r>
          </w:p>
        </w:tc>
        <w:tc>
          <w:tcPr>
            <w:tcW w:w="6664" w:type="dxa"/>
            <w:shd w:val="clear" w:color="auto" w:fill="auto"/>
            <w:noWrap w:val="0"/>
            <w:vAlign w:val="center"/>
          </w:tcPr>
          <w:p w14:paraId="2B7F26FF">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富锦市人民政府办公室关于印发《富锦市鼓励科技创新（工业）政策12条》的通知</w:t>
            </w:r>
          </w:p>
        </w:tc>
        <w:tc>
          <w:tcPr>
            <w:tcW w:w="3569" w:type="dxa"/>
            <w:shd w:val="clear" w:color="auto" w:fill="auto"/>
            <w:noWrap w:val="0"/>
            <w:vAlign w:val="center"/>
          </w:tcPr>
          <w:p w14:paraId="35CA1AAB">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富政办规〔2021〕5号</w:t>
            </w:r>
          </w:p>
        </w:tc>
        <w:tc>
          <w:tcPr>
            <w:tcW w:w="3678" w:type="dxa"/>
            <w:noWrap w:val="0"/>
            <w:vAlign w:val="center"/>
          </w:tcPr>
          <w:p w14:paraId="41693919">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1"/>
                <w:position w:val="0"/>
                <w:sz w:val="30"/>
                <w:szCs w:val="30"/>
                <w:u w:val="none" w:color="auto"/>
                <w:shd w:val="clear" w:color="auto" w:fill="auto"/>
                <w:vertAlign w:val="baseline"/>
                <w:lang w:val="en-US" w:eastAsia="zh-CN" w:bidi="ar-SA"/>
              </w:rPr>
              <w:t>已被新政策替代</w:t>
            </w:r>
          </w:p>
        </w:tc>
      </w:tr>
      <w:tr w14:paraId="6FB07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2BBDF448">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21</w:t>
            </w:r>
          </w:p>
        </w:tc>
        <w:tc>
          <w:tcPr>
            <w:tcW w:w="6664" w:type="dxa"/>
            <w:shd w:val="clear" w:color="auto" w:fill="auto"/>
            <w:noWrap w:val="0"/>
            <w:vAlign w:val="center"/>
          </w:tcPr>
          <w:p w14:paraId="7866D103">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富锦市人民政府关于印发《富锦市集体经营性建设用地入市实施意见（试行）》的通知</w:t>
            </w:r>
          </w:p>
        </w:tc>
        <w:tc>
          <w:tcPr>
            <w:tcW w:w="3569" w:type="dxa"/>
            <w:shd w:val="clear" w:color="auto" w:fill="auto"/>
            <w:noWrap w:val="0"/>
            <w:vAlign w:val="center"/>
          </w:tcPr>
          <w:p w14:paraId="4429BBBC">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富政规〔2022〕1号</w:t>
            </w:r>
          </w:p>
        </w:tc>
        <w:tc>
          <w:tcPr>
            <w:tcW w:w="3678" w:type="dxa"/>
            <w:noWrap w:val="0"/>
            <w:vAlign w:val="center"/>
          </w:tcPr>
          <w:p w14:paraId="0826B016">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相关业务已完结，文件已失效</w:t>
            </w:r>
          </w:p>
        </w:tc>
      </w:tr>
      <w:tr w14:paraId="42C0B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11CB14AE">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22</w:t>
            </w:r>
          </w:p>
        </w:tc>
        <w:tc>
          <w:tcPr>
            <w:tcW w:w="6664" w:type="dxa"/>
            <w:noWrap w:val="0"/>
            <w:vAlign w:val="center"/>
          </w:tcPr>
          <w:p w14:paraId="5F456A6D">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富锦市人民政府办公室于印发富锦市建设占用耕地耕作层土壤剥离和利用实施方案（试行）的通知</w:t>
            </w:r>
          </w:p>
        </w:tc>
        <w:tc>
          <w:tcPr>
            <w:tcW w:w="3569" w:type="dxa"/>
            <w:noWrap w:val="0"/>
            <w:vAlign w:val="center"/>
          </w:tcPr>
          <w:p w14:paraId="70929C97">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富政办规〔2022〕2号</w:t>
            </w:r>
          </w:p>
        </w:tc>
        <w:tc>
          <w:tcPr>
            <w:tcW w:w="3678" w:type="dxa"/>
            <w:noWrap w:val="0"/>
            <w:vAlign w:val="center"/>
          </w:tcPr>
          <w:p w14:paraId="21D5760A">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575DA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05441C2C">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23</w:t>
            </w:r>
          </w:p>
        </w:tc>
        <w:tc>
          <w:tcPr>
            <w:tcW w:w="6664" w:type="dxa"/>
            <w:noWrap w:val="0"/>
            <w:vAlign w:val="center"/>
          </w:tcPr>
          <w:p w14:paraId="6FE7AC2B">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富锦市人民政府关于印发富锦市高端和牛产业发展鼓励支持政策（试行）补充条款的通知</w:t>
            </w:r>
          </w:p>
        </w:tc>
        <w:tc>
          <w:tcPr>
            <w:tcW w:w="3569" w:type="dxa"/>
            <w:noWrap w:val="0"/>
            <w:vAlign w:val="center"/>
          </w:tcPr>
          <w:p w14:paraId="2CF94EB5">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富政规〔2023〕2号</w:t>
            </w:r>
          </w:p>
        </w:tc>
        <w:tc>
          <w:tcPr>
            <w:tcW w:w="3678" w:type="dxa"/>
            <w:noWrap w:val="0"/>
            <w:vAlign w:val="center"/>
          </w:tcPr>
          <w:p w14:paraId="6DCF812B">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76E38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29C0E44E">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24</w:t>
            </w:r>
          </w:p>
        </w:tc>
        <w:tc>
          <w:tcPr>
            <w:tcW w:w="6664" w:type="dxa"/>
            <w:noWrap w:val="0"/>
            <w:vAlign w:val="center"/>
          </w:tcPr>
          <w:p w14:paraId="3D8C601F">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富锦市人民政府关于印发《富锦市狮头鹅产业发展鼓励支持政策(试行)》的通知</w:t>
            </w:r>
          </w:p>
        </w:tc>
        <w:tc>
          <w:tcPr>
            <w:tcW w:w="3569" w:type="dxa"/>
            <w:noWrap w:val="0"/>
            <w:vAlign w:val="center"/>
          </w:tcPr>
          <w:p w14:paraId="6B302CAA">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富政规〔2024〕1号</w:t>
            </w:r>
          </w:p>
        </w:tc>
        <w:tc>
          <w:tcPr>
            <w:tcW w:w="3678" w:type="dxa"/>
            <w:noWrap w:val="0"/>
            <w:vAlign w:val="center"/>
          </w:tcPr>
          <w:p w14:paraId="4A92FE65">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_GB2312" w:hAnsi="Times New Roman" w:eastAsia="仿宋_GB2312" w:cs="Lucida Sans"/>
                <w:b w:val="0"/>
                <w:bCs w:val="0"/>
                <w:snapToGrid/>
                <w:vanish w:val="0"/>
                <w:color w:val="auto"/>
                <w:spacing w:val="0"/>
                <w:w w:val="100"/>
                <w:kern w:val="2"/>
                <w:position w:val="0"/>
                <w:sz w:val="30"/>
                <w:szCs w:val="30"/>
                <w:u w:val="none" w:color="auto"/>
                <w:shd w:val="clear" w:color="auto" w:fill="auto"/>
                <w:vertAlign w:val="baseline"/>
                <w:lang w:val="en-US" w:eastAsia="zh-CN" w:bidi="ar-SA"/>
              </w:rPr>
              <w:t>任务已完成、不需要继续存续</w:t>
            </w:r>
          </w:p>
        </w:tc>
      </w:tr>
      <w:tr w14:paraId="41359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32A99CB8">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25</w:t>
            </w:r>
          </w:p>
        </w:tc>
        <w:tc>
          <w:tcPr>
            <w:tcW w:w="6664" w:type="dxa"/>
            <w:noWrap w:val="0"/>
            <w:vAlign w:val="center"/>
          </w:tcPr>
          <w:p w14:paraId="7E70963B">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富锦市人民政府办公室关于印发《2024年富锦市秸秆综合利用工作实施方案》的通知</w:t>
            </w:r>
          </w:p>
        </w:tc>
        <w:tc>
          <w:tcPr>
            <w:tcW w:w="3569" w:type="dxa"/>
            <w:noWrap w:val="0"/>
            <w:vAlign w:val="center"/>
          </w:tcPr>
          <w:p w14:paraId="39F1595A">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富政办规</w:t>
            </w:r>
            <w:bookmarkStart w:id="0" w:name="_GoBack"/>
            <w:bookmarkEnd w:id="0"/>
            <w:r>
              <w:rPr>
                <w:rFonts w:hint="eastAsia" w:ascii="仿宋" w:hAnsi="仿宋" w:eastAsia="仿宋" w:cs="仿宋"/>
                <w:i w:val="0"/>
                <w:iCs w:val="0"/>
                <w:color w:val="000000"/>
                <w:kern w:val="0"/>
                <w:sz w:val="30"/>
                <w:szCs w:val="30"/>
                <w:u w:val="none"/>
                <w:lang w:val="en-US" w:eastAsia="zh-CN" w:bidi="ar"/>
              </w:rPr>
              <w:t>〔2024〕3号</w:t>
            </w:r>
          </w:p>
        </w:tc>
        <w:tc>
          <w:tcPr>
            <w:tcW w:w="3678" w:type="dxa"/>
            <w:noWrap w:val="0"/>
            <w:vAlign w:val="center"/>
          </w:tcPr>
          <w:p w14:paraId="28E75E43">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相关业务已完结，文件已失效</w:t>
            </w:r>
          </w:p>
        </w:tc>
      </w:tr>
      <w:tr w14:paraId="0406F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 w:type="dxa"/>
            <w:noWrap w:val="0"/>
            <w:vAlign w:val="center"/>
          </w:tcPr>
          <w:p w14:paraId="19C1AA71">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26</w:t>
            </w:r>
          </w:p>
        </w:tc>
        <w:tc>
          <w:tcPr>
            <w:tcW w:w="6664" w:type="dxa"/>
            <w:noWrap w:val="0"/>
            <w:vAlign w:val="center"/>
          </w:tcPr>
          <w:p w14:paraId="54BF86DE">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富锦市人民政府关于印发《富锦市农村集体经营性建设用地入市管理办法（试行）》的通知</w:t>
            </w:r>
          </w:p>
        </w:tc>
        <w:tc>
          <w:tcPr>
            <w:tcW w:w="3569" w:type="dxa"/>
            <w:noWrap w:val="0"/>
            <w:vAlign w:val="center"/>
          </w:tcPr>
          <w:p w14:paraId="1350981E">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富政规〔2024〕2号</w:t>
            </w:r>
          </w:p>
        </w:tc>
        <w:tc>
          <w:tcPr>
            <w:tcW w:w="3678" w:type="dxa"/>
            <w:noWrap w:val="0"/>
            <w:vAlign w:val="center"/>
          </w:tcPr>
          <w:p w14:paraId="25201CF4">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i w:val="0"/>
                <w:iCs w:val="0"/>
                <w:color w:val="000000"/>
                <w:kern w:val="0"/>
                <w:sz w:val="30"/>
                <w:szCs w:val="30"/>
                <w:u w:val="none"/>
                <w:lang w:val="en-US" w:eastAsia="zh-CN" w:bidi="ar"/>
              </w:rPr>
            </w:pPr>
            <w:r>
              <w:rPr>
                <w:rFonts w:hint="eastAsia" w:ascii="仿宋" w:hAnsi="仿宋" w:eastAsia="仿宋" w:cs="仿宋"/>
                <w:i w:val="0"/>
                <w:iCs w:val="0"/>
                <w:color w:val="000000"/>
                <w:kern w:val="0"/>
                <w:sz w:val="30"/>
                <w:szCs w:val="30"/>
                <w:u w:val="none"/>
                <w:lang w:val="en-US" w:eastAsia="zh-CN" w:bidi="ar"/>
              </w:rPr>
              <w:t>相关业务已完结，文件已失效</w:t>
            </w:r>
          </w:p>
        </w:tc>
      </w:tr>
    </w:tbl>
    <w:p w14:paraId="177E0F6C">
      <w:pPr>
        <w:jc w:val="both"/>
        <w:rPr>
          <w:rFonts w:hint="eastAsia" w:ascii="方正小标宋简体" w:hAnsi="宋体" w:eastAsia="方正小标宋简体"/>
          <w:sz w:val="30"/>
          <w:szCs w:val="30"/>
        </w:rPr>
      </w:pPr>
    </w:p>
    <w:tbl>
      <w:tblPr>
        <w:tblStyle w:val="4"/>
        <w:tblpPr w:leftFromText="180" w:rightFromText="180" w:vertAnchor="text" w:tblpX="15812" w:tblpY="-5219"/>
        <w:tblOverlap w:val="never"/>
        <w:tblW w:w="3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
      </w:tblGrid>
      <w:tr w14:paraId="7AED2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324" w:type="dxa"/>
            <w:noWrap w:val="0"/>
            <w:vAlign w:val="top"/>
          </w:tcPr>
          <w:p w14:paraId="071083C5">
            <w:pPr>
              <w:rPr>
                <w:rFonts w:hint="eastAsia"/>
                <w:sz w:val="30"/>
                <w:szCs w:val="30"/>
                <w:vertAlign w:val="baseline"/>
              </w:rPr>
            </w:pPr>
          </w:p>
        </w:tc>
      </w:tr>
    </w:tbl>
    <w:p w14:paraId="626C6E7A">
      <w:pPr>
        <w:rPr>
          <w:sz w:val="30"/>
          <w:szCs w:val="30"/>
        </w:rPr>
      </w:pPr>
    </w:p>
    <w:sectPr>
      <w:footerReference r:id="rId3" w:type="default"/>
      <w:footerReference r:id="rId4" w:type="even"/>
      <w:pgSz w:w="16838" w:h="11906" w:orient="landscape"/>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Lucida Sans">
    <w:altName w:val="Lucida Sans Unicode"/>
    <w:panose1 w:val="020B0602030504020204"/>
    <w:charset w:val="00"/>
    <w:family w:val="auto"/>
    <w:pitch w:val="default"/>
    <w:sig w:usb0="00000000" w:usb1="00000000" w:usb2="00000000" w:usb3="00000000" w:csb0="20000001" w:csb1="00000000"/>
  </w:font>
  <w:font w:name="Lucida Sans Unicode">
    <w:panose1 w:val="020B0602030504020204"/>
    <w:charset w:val="00"/>
    <w:family w:val="auto"/>
    <w:pitch w:val="default"/>
    <w:sig w:usb0="80001AFF" w:usb1="0000396B" w:usb2="00000000" w:usb3="00000000" w:csb0="200000BF" w:csb1="D7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8C8478">
    <w:pPr>
      <w:pStyle w:val="2"/>
      <w:framePr w:wrap="around" w:vAnchor="text" w:hAnchor="margin" w:xAlign="center" w:y="1"/>
      <w:rPr>
        <w:rStyle w:val="6"/>
      </w:rPr>
    </w:pPr>
    <w:r>
      <w:fldChar w:fldCharType="begin"/>
    </w:r>
    <w:r>
      <w:rPr>
        <w:rStyle w:val="6"/>
      </w:rPr>
      <w:instrText xml:space="preserve">PAGE  </w:instrText>
    </w:r>
    <w:r>
      <w:fldChar w:fldCharType="separate"/>
    </w:r>
    <w:r>
      <w:rPr>
        <w:rStyle w:val="6"/>
      </w:rPr>
      <w:t>1</w:t>
    </w:r>
    <w:r>
      <w:fldChar w:fldCharType="end"/>
    </w:r>
  </w:p>
  <w:p w14:paraId="73988D20">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F2D11">
    <w:pPr>
      <w:pStyle w:val="2"/>
      <w:framePr w:wrap="around" w:vAnchor="text" w:hAnchor="margin" w:xAlign="center" w:y="1"/>
      <w:rPr>
        <w:rStyle w:val="6"/>
      </w:rPr>
    </w:pPr>
    <w:r>
      <w:fldChar w:fldCharType="begin"/>
    </w:r>
    <w:r>
      <w:rPr>
        <w:rStyle w:val="6"/>
      </w:rPr>
      <w:instrText xml:space="preserve">PAGE  </w:instrText>
    </w:r>
    <w:r>
      <w:fldChar w:fldCharType="end"/>
    </w:r>
  </w:p>
  <w:p w14:paraId="1EAE914B">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dlNTIxZDllMGVjZjE2ODU2ZjlmMTY2YTIyMmFlZjMifQ=="/>
  </w:docVars>
  <w:rsids>
    <w:rsidRoot w:val="00000000"/>
    <w:rsid w:val="048018ED"/>
    <w:rsid w:val="114667CB"/>
    <w:rsid w:val="15317465"/>
    <w:rsid w:val="15517EDF"/>
    <w:rsid w:val="2818127B"/>
    <w:rsid w:val="31887C8F"/>
    <w:rsid w:val="38BD36F0"/>
    <w:rsid w:val="39D87633"/>
    <w:rsid w:val="3C54374B"/>
    <w:rsid w:val="4832708C"/>
    <w:rsid w:val="4E6A489A"/>
    <w:rsid w:val="52944311"/>
    <w:rsid w:val="543063A5"/>
    <w:rsid w:val="586E1F6B"/>
    <w:rsid w:val="60A556DE"/>
    <w:rsid w:val="758F05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page number"/>
    <w:basedOn w:val="5"/>
    <w:qFormat/>
    <w:uiPriority w:val="0"/>
  </w:style>
  <w:style w:type="paragraph" w:customStyle="1" w:styleId="7">
    <w:name w:val="正文 New New New"/>
    <w:qFormat/>
    <w:uiPriority w:val="0"/>
    <w:pPr>
      <w:widowControl w:val="0"/>
      <w:jc w:val="both"/>
    </w:pPr>
    <w:rPr>
      <w:rFonts w:ascii="Times New Roman" w:hAnsi="Times New Roman" w:eastAsia="宋体" w:cs="Times New Roman"/>
      <w:kern w:val="2"/>
      <w:sz w:val="21"/>
      <w:szCs w:val="22"/>
      <w:lang w:val="en-US" w:eastAsia="zh-CN" w:bidi="ar-SA"/>
    </w:rPr>
  </w:style>
  <w:style w:type="character" w:customStyle="1" w:styleId="8">
    <w:name w:val="font31"/>
    <w:basedOn w:val="5"/>
    <w:qFormat/>
    <w:uiPriority w:val="0"/>
    <w:rPr>
      <w:rFonts w:ascii="Arial" w:hAnsi="Arial" w:cs="Arial"/>
      <w:color w:val="000000"/>
      <w:sz w:val="24"/>
      <w:szCs w:val="24"/>
      <w:u w:val="none"/>
    </w:rPr>
  </w:style>
  <w:style w:type="character" w:customStyle="1" w:styleId="9">
    <w:name w:val="font21"/>
    <w:basedOn w:val="5"/>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402</Words>
  <Characters>425</Characters>
  <Lines>0</Lines>
  <Paragraphs>0</Paragraphs>
  <TotalTime>1</TotalTime>
  <ScaleCrop>false</ScaleCrop>
  <LinksUpToDate>false</LinksUpToDate>
  <CharactersWithSpaces>425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WPS_1546060743</cp:lastModifiedBy>
  <cp:lastPrinted>2024-08-26T02:43:00Z</cp:lastPrinted>
  <dcterms:modified xsi:type="dcterms:W3CDTF">2025-11-12T09:11:48Z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BA076173F45B4A5EB17579476C83D558</vt:lpwstr>
  </property>
  <property fmtid="{D5CDD505-2E9C-101B-9397-08002B2CF9AE}" pid="4" name="KSOTemplateDocerSaveRecord">
    <vt:lpwstr>eyJoZGlkIjoiNzkzOGI0MmEwYTJkZjY5NTFhYWRkNGQ1ZmQ5ZDQwZTMiLCJ1c2VySWQiOiI0NTEzMjYzODcifQ==</vt:lpwstr>
  </property>
</Properties>
</file>