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黑体" w:hAnsi="黑体" w:eastAsia="黑体" w:cs="黑体"/>
          <w:sz w:val="32"/>
          <w:szCs w:val="32"/>
          <w:lang w:val="en-US" w:eastAsia="zh-CN"/>
        </w:rPr>
      </w:pPr>
      <w:bookmarkStart w:id="0" w:name="_GoBack"/>
      <w:bookmarkEnd w:id="0"/>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宋体" w:eastAsia="方正小标宋简体"/>
          <w:sz w:val="44"/>
          <w:szCs w:val="44"/>
        </w:rPr>
      </w:pPr>
      <w:r>
        <w:rPr>
          <w:rFonts w:hint="eastAsia" w:ascii="方正小标宋简体" w:hAnsi="宋体" w:eastAsia="方正小标宋简体"/>
          <w:sz w:val="44"/>
          <w:szCs w:val="44"/>
          <w:lang w:eastAsia="zh-CN"/>
        </w:rPr>
        <w:t>废止</w:t>
      </w:r>
      <w:r>
        <w:rPr>
          <w:rFonts w:hint="eastAsia" w:ascii="方正小标宋简体" w:hAnsi="宋体" w:eastAsia="方正小标宋简体"/>
          <w:sz w:val="44"/>
          <w:szCs w:val="44"/>
        </w:rPr>
        <w:t>的规范性文件目录</w:t>
      </w:r>
    </w:p>
    <w:tbl>
      <w:tblPr>
        <w:tblStyle w:val="3"/>
        <w:tblpPr w:leftFromText="180" w:rightFromText="180" w:vertAnchor="text" w:horzAnchor="page" w:tblpX="944" w:tblpY="10"/>
        <w:tblOverlap w:val="never"/>
        <w:tblW w:w="152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849"/>
        <w:gridCol w:w="3464"/>
        <w:gridCol w:w="4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851" w:type="dxa"/>
            <w:noWrap w:val="0"/>
            <w:vAlign w:val="center"/>
          </w:tcPr>
          <w:p>
            <w:pPr>
              <w:jc w:val="center"/>
              <w:rPr>
                <w:rFonts w:ascii="黑体" w:hAnsi="宋体" w:eastAsia="黑体"/>
                <w:sz w:val="28"/>
                <w:szCs w:val="28"/>
              </w:rPr>
            </w:pPr>
            <w:r>
              <w:rPr>
                <w:rFonts w:hint="eastAsia" w:ascii="黑体" w:hAnsi="宋体" w:eastAsia="黑体"/>
                <w:sz w:val="28"/>
                <w:szCs w:val="28"/>
              </w:rPr>
              <w:t>序号</w:t>
            </w:r>
          </w:p>
        </w:tc>
        <w:tc>
          <w:tcPr>
            <w:tcW w:w="6849" w:type="dxa"/>
            <w:noWrap w:val="0"/>
            <w:vAlign w:val="center"/>
          </w:tcPr>
          <w:p>
            <w:pPr>
              <w:jc w:val="center"/>
              <w:rPr>
                <w:rFonts w:ascii="黑体" w:hAnsi="宋体" w:eastAsia="黑体"/>
                <w:sz w:val="28"/>
                <w:szCs w:val="28"/>
              </w:rPr>
            </w:pPr>
            <w:r>
              <w:rPr>
                <w:rFonts w:hint="eastAsia" w:ascii="黑体" w:hAnsi="宋体" w:eastAsia="黑体"/>
                <w:sz w:val="28"/>
                <w:szCs w:val="28"/>
              </w:rPr>
              <w:t>文件名称</w:t>
            </w:r>
          </w:p>
        </w:tc>
        <w:tc>
          <w:tcPr>
            <w:tcW w:w="3464" w:type="dxa"/>
            <w:noWrap w:val="0"/>
            <w:vAlign w:val="center"/>
          </w:tcPr>
          <w:p>
            <w:pPr>
              <w:jc w:val="center"/>
              <w:rPr>
                <w:rFonts w:ascii="黑体" w:hAnsi="宋体" w:eastAsia="黑体"/>
                <w:sz w:val="28"/>
                <w:szCs w:val="28"/>
              </w:rPr>
            </w:pPr>
            <w:r>
              <w:rPr>
                <w:rFonts w:hint="eastAsia" w:ascii="黑体" w:hAnsi="宋体" w:eastAsia="黑体"/>
                <w:sz w:val="28"/>
                <w:szCs w:val="28"/>
              </w:rPr>
              <w:t>文号</w:t>
            </w:r>
          </w:p>
        </w:tc>
        <w:tc>
          <w:tcPr>
            <w:tcW w:w="4060" w:type="dxa"/>
            <w:noWrap w:val="0"/>
            <w:vAlign w:val="top"/>
          </w:tcPr>
          <w:p>
            <w:pPr>
              <w:jc w:val="center"/>
              <w:rPr>
                <w:rFonts w:ascii="黑体" w:hAnsi="宋体" w:eastAsia="黑体"/>
                <w:sz w:val="28"/>
                <w:szCs w:val="28"/>
              </w:rPr>
            </w:pPr>
            <w:r>
              <w:rPr>
                <w:rFonts w:hint="eastAsia" w:ascii="黑体" w:hAnsi="宋体" w:eastAsia="黑体"/>
                <w:sz w:val="28"/>
                <w:szCs w:val="28"/>
              </w:rPr>
              <w:t>废止原因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ascii="仿宋" w:hAnsi="仿宋" w:eastAsia="仿宋"/>
                <w:sz w:val="30"/>
                <w:szCs w:val="30"/>
              </w:rPr>
            </w:pPr>
            <w:r>
              <w:rPr>
                <w:rFonts w:ascii="仿宋" w:hAnsi="仿宋" w:eastAsia="仿宋"/>
                <w:sz w:val="30"/>
                <w:szCs w:val="30"/>
              </w:rPr>
              <w:t>1</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关于印发〈富锦市廉租住房保障办法〉的通知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富政发〔2008〕21号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已制定新文件，文件已失效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eastAsia" w:ascii="仿宋" w:hAnsi="仿宋" w:eastAsia="仿宋"/>
                <w:sz w:val="30"/>
                <w:szCs w:val="30"/>
                <w:lang w:val="en-US" w:eastAsia="zh-CN"/>
              </w:rPr>
            </w:pPr>
            <w:r>
              <w:rPr>
                <w:rFonts w:hint="eastAsia" w:ascii="仿宋" w:hAnsi="仿宋" w:eastAsia="仿宋"/>
                <w:sz w:val="30"/>
                <w:szCs w:val="30"/>
                <w:lang w:val="en-US" w:eastAsia="zh-CN"/>
              </w:rPr>
              <w:t>2</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关于转发富锦市民政局关于进一步加强农村最低生活保障规范化管理实施意见的通知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富政办发〔2012〕20号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已制定新文件，文件已失效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3</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关于印发黑龙江省富锦沿江湿地自然保护区管理暂行办法的通知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富政发〔2013〕16号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eastAsia="zh-CN"/>
              </w:rPr>
            </w:pPr>
            <w:r>
              <w:rPr>
                <w:rFonts w:hint="eastAsia" w:ascii="仿宋" w:hAnsi="仿宋" w:eastAsia="仿宋" w:cs="仿宋"/>
                <w:i w:val="0"/>
                <w:iCs w:val="0"/>
                <w:color w:val="000000"/>
                <w:kern w:val="0"/>
                <w:sz w:val="30"/>
                <w:szCs w:val="30"/>
                <w:u w:val="none"/>
                <w:lang w:val="en-US" w:eastAsia="zh-CN" w:bidi="ar"/>
              </w:rPr>
              <w:t>条款已不适用，现按照国家和省湿地保护条例实施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4</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关于印发富锦市城市最低生活保障审核审批管理办法的通知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富政发〔2014〕5号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已制定新文件，文件已失效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5</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关于印发富锦市农村最低生活保障审核审批办法的通知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富政发〔2014〕7号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已制定新文件，文件已失效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6</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关于印发富锦市棚户区改造安置房购买工作管理办法的通知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富政发〔2016〕12号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eastAsia="zh-CN"/>
              </w:rPr>
            </w:pPr>
            <w:r>
              <w:rPr>
                <w:rFonts w:hint="eastAsia" w:ascii="仿宋" w:hAnsi="仿宋" w:eastAsia="仿宋" w:cs="仿宋"/>
                <w:i w:val="0"/>
                <w:iCs w:val="0"/>
                <w:color w:val="000000"/>
                <w:kern w:val="0"/>
                <w:sz w:val="30"/>
                <w:szCs w:val="30"/>
                <w:u w:val="none"/>
                <w:lang w:val="en-US" w:eastAsia="zh-CN" w:bidi="ar"/>
              </w:rPr>
              <w:t>相关业务已完结，文件已失效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7</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关于印发〈富锦市水污染防治行动计划工作实施方案〉的通知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富政发〔2016〕40号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eastAsia="zh-CN"/>
              </w:rPr>
            </w:pPr>
            <w:r>
              <w:rPr>
                <w:rFonts w:hint="eastAsia" w:ascii="仿宋" w:hAnsi="仿宋" w:eastAsia="仿宋" w:cs="仿宋"/>
                <w:i w:val="0"/>
                <w:iCs w:val="0"/>
                <w:color w:val="000000"/>
                <w:kern w:val="0"/>
                <w:sz w:val="30"/>
                <w:szCs w:val="30"/>
                <w:u w:val="none"/>
                <w:lang w:val="en-US" w:eastAsia="zh-CN" w:bidi="ar"/>
              </w:rPr>
              <w:t>相关业务已完结，文件已失效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8</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关于印发富锦市棚户区改造购买存量住房安置方案的通知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富政办发〔2016〕10号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eastAsia="zh-CN"/>
              </w:rPr>
            </w:pPr>
            <w:r>
              <w:rPr>
                <w:rFonts w:hint="eastAsia" w:ascii="仿宋" w:hAnsi="仿宋" w:eastAsia="仿宋" w:cs="仿宋"/>
                <w:i w:val="0"/>
                <w:iCs w:val="0"/>
                <w:color w:val="000000"/>
                <w:kern w:val="0"/>
                <w:sz w:val="30"/>
                <w:szCs w:val="30"/>
                <w:u w:val="none"/>
                <w:lang w:val="en-US" w:eastAsia="zh-CN" w:bidi="ar"/>
              </w:rPr>
              <w:t>相关业务已完结，文件已失效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9</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关于印发富锦市城乡医疗救助工作实施方案的通知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富政办发〔2016〕14号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eastAsia="zh-CN"/>
              </w:rPr>
            </w:pPr>
            <w:r>
              <w:rPr>
                <w:rFonts w:hint="eastAsia" w:ascii="仿宋" w:hAnsi="仿宋" w:eastAsia="仿宋" w:cs="仿宋"/>
                <w:i w:val="0"/>
                <w:iCs w:val="0"/>
                <w:color w:val="000000"/>
                <w:kern w:val="0"/>
                <w:sz w:val="30"/>
                <w:szCs w:val="30"/>
                <w:u w:val="none"/>
                <w:lang w:val="en-US" w:eastAsia="zh-CN" w:bidi="ar"/>
              </w:rPr>
              <w:t>相关业务已完结，文件已失效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10</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富锦市妇女发展规划（2016-2020年）和富锦市儿童发展规划（2016-2020年）的通知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富政规〔2016〕2号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eastAsia="zh-CN"/>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11</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关于印发富锦市商品煤质量管理实施方案的通知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富政办规〔2017〕3号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eastAsia="zh-CN"/>
              </w:rPr>
            </w:pPr>
            <w:r>
              <w:rPr>
                <w:rFonts w:hint="eastAsia" w:ascii="仿宋" w:hAnsi="仿宋" w:eastAsia="仿宋" w:cs="仿宋"/>
                <w:i w:val="0"/>
                <w:iCs w:val="0"/>
                <w:color w:val="000000"/>
                <w:kern w:val="0"/>
                <w:sz w:val="30"/>
                <w:szCs w:val="30"/>
                <w:u w:val="none"/>
                <w:lang w:val="en-US" w:eastAsia="zh-CN" w:bidi="ar"/>
              </w:rPr>
              <w:t>条款已不适用，文件已失效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eastAsia" w:ascii="仿宋" w:hAnsi="仿宋" w:eastAsia="仿宋" w:cs="Times New Roman"/>
                <w:kern w:val="2"/>
                <w:sz w:val="30"/>
                <w:szCs w:val="30"/>
                <w:lang w:val="en-US" w:eastAsia="zh-CN" w:bidi="ar-SA"/>
              </w:rPr>
            </w:pPr>
            <w:r>
              <w:rPr>
                <w:rFonts w:ascii="仿宋" w:hAnsi="仿宋" w:eastAsia="仿宋"/>
                <w:sz w:val="30"/>
                <w:szCs w:val="30"/>
              </w:rPr>
              <w:t>1</w:t>
            </w:r>
            <w:r>
              <w:rPr>
                <w:rFonts w:hint="eastAsia" w:ascii="仿宋" w:hAnsi="仿宋" w:eastAsia="仿宋"/>
                <w:sz w:val="30"/>
                <w:szCs w:val="30"/>
                <w:lang w:val="en-US" w:eastAsia="zh-CN"/>
              </w:rPr>
              <w:t>2</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关于印发富锦市2018年城乡居民基本医疗保险工作实施方案的通知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富政办规〔2017〕10号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kern w:val="2"/>
                <w:sz w:val="30"/>
                <w:szCs w:val="30"/>
                <w:lang w:val="en-US" w:eastAsia="zh-CN" w:bidi="ar-SA"/>
              </w:rPr>
            </w:pPr>
            <w:r>
              <w:rPr>
                <w:rFonts w:hint="eastAsia" w:ascii="仿宋" w:hAnsi="仿宋" w:eastAsia="仿宋" w:cs="仿宋"/>
                <w:i w:val="0"/>
                <w:iCs w:val="0"/>
                <w:color w:val="000000"/>
                <w:kern w:val="0"/>
                <w:sz w:val="30"/>
                <w:szCs w:val="30"/>
                <w:u w:val="none"/>
                <w:lang w:val="en-US" w:eastAsia="zh-CN" w:bidi="ar"/>
              </w:rPr>
              <w:t>条款已不适用，现已执行佳政办规[2023]24号文件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13</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关于印发富锦市国有农业用地管理办法（暂行）的通知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富政规〔2018〕2号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条款已不适用，文件已失效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14</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关于印发富锦市加强农业面源污染防治工作方案的通知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富政办规〔2018〕5号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15</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关于印发富锦市企业国有资产监督管理暂行办法的通知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富政规〔2018〕9号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已制定新文件，文件已失效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16</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关于印发富锦市职业病防治规划的通知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富政办规〔2018〕7号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17</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关于印发“十三五”富锦市结核病防治规划的通知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富政办规〔2018〕8号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18</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关于印发“十三五”富锦市艾滋病防治规划的通知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富政办规〔2018〕9号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19</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关于印发富锦市精神卫生工作实施方案的通知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富政办规〔2018〕10号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20</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 xml:space="preserve"> 关于印发2020年富锦市秸秆综合利用工作实施方案的通知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富政办规〔2020〕5号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21</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富锦市人民政府办公室关于印发《富锦市鼓励口岸过货、发展外经贸奖励办法（试行）》的通知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富政办规〔2021〕1号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22</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富锦市人民政府办公室关于印发《富锦市工业企业“入规保规”奖励办法（试行）》的通知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富政办规〔2021〕7号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文件已过期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0"/>
            <w:vAlign w:val="center"/>
          </w:tcPr>
          <w:p>
            <w:pPr>
              <w:jc w:val="center"/>
              <w:rPr>
                <w:rFonts w:hint="default" w:ascii="仿宋" w:hAnsi="仿宋" w:eastAsia="仿宋"/>
                <w:sz w:val="30"/>
                <w:szCs w:val="30"/>
                <w:lang w:val="en-US" w:eastAsia="zh-CN"/>
              </w:rPr>
            </w:pPr>
            <w:r>
              <w:rPr>
                <w:rFonts w:hint="eastAsia" w:ascii="仿宋" w:hAnsi="仿宋" w:eastAsia="仿宋"/>
                <w:sz w:val="30"/>
                <w:szCs w:val="30"/>
                <w:lang w:val="en-US" w:eastAsia="zh-CN"/>
              </w:rPr>
              <w:t>23</w:t>
            </w:r>
          </w:p>
        </w:tc>
        <w:tc>
          <w:tcPr>
            <w:tcW w:w="684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富锦市人民政府办公室关于印发《富锦市鼓励口岸过货、发展外经贸奖励办法（试行）》的通知</w:t>
            </w:r>
          </w:p>
        </w:tc>
        <w:tc>
          <w:tcPr>
            <w:tcW w:w="346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lang w:val="en-US" w:eastAsia="zh-CN"/>
              </w:rPr>
            </w:pPr>
            <w:r>
              <w:rPr>
                <w:rFonts w:hint="eastAsia" w:ascii="仿宋" w:hAnsi="仿宋" w:eastAsia="仿宋" w:cs="仿宋"/>
                <w:i w:val="0"/>
                <w:iCs w:val="0"/>
                <w:color w:val="000000"/>
                <w:kern w:val="0"/>
                <w:sz w:val="30"/>
                <w:szCs w:val="30"/>
                <w:u w:val="none"/>
                <w:lang w:val="en-US" w:eastAsia="zh-CN" w:bidi="ar"/>
              </w:rPr>
              <w:t>富政办规〔2023〕2号</w:t>
            </w:r>
          </w:p>
        </w:tc>
        <w:tc>
          <w:tcPr>
            <w:tcW w:w="406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center"/>
              <w:rPr>
                <w:rFonts w:hint="eastAsia" w:ascii="仿宋" w:hAnsi="仿宋" w:eastAsia="仿宋" w:cs="仿宋"/>
                <w:sz w:val="30"/>
                <w:szCs w:val="30"/>
              </w:rPr>
            </w:pPr>
            <w:r>
              <w:rPr>
                <w:rFonts w:hint="eastAsia" w:ascii="仿宋" w:hAnsi="仿宋" w:eastAsia="仿宋" w:cs="仿宋"/>
                <w:i w:val="0"/>
                <w:iCs w:val="0"/>
                <w:color w:val="000000"/>
                <w:kern w:val="0"/>
                <w:sz w:val="30"/>
                <w:szCs w:val="30"/>
                <w:u w:val="none"/>
                <w:lang w:val="en-US" w:eastAsia="zh-CN" w:bidi="ar"/>
              </w:rPr>
              <w:t>条款已不适用，文件已失效</w:t>
            </w:r>
          </w:p>
        </w:tc>
      </w:tr>
    </w:tbl>
    <w:p>
      <w:pPr>
        <w:jc w:val="both"/>
        <w:rPr>
          <w:rFonts w:hint="eastAsia" w:ascii="方正小标宋简体" w:hAnsi="宋体" w:eastAsia="方正小标宋简体"/>
          <w:sz w:val="30"/>
          <w:szCs w:val="30"/>
        </w:rPr>
      </w:pPr>
    </w:p>
    <w:tbl>
      <w:tblPr>
        <w:tblStyle w:val="4"/>
        <w:tblpPr w:leftFromText="180" w:rightFromText="180" w:vertAnchor="text" w:tblpX="15812" w:tblpY="-5219"/>
        <w:tblOverlap w:val="never"/>
        <w:tblW w:w="3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324" w:type="dxa"/>
            <w:noWrap w:val="0"/>
            <w:vAlign w:val="top"/>
          </w:tcPr>
          <w:p>
            <w:pPr>
              <w:rPr>
                <w:rFonts w:hint="eastAsia"/>
                <w:sz w:val="30"/>
                <w:szCs w:val="30"/>
                <w:vertAlign w:val="baseline"/>
              </w:rPr>
            </w:pPr>
          </w:p>
        </w:tc>
      </w:tr>
    </w:tbl>
    <w:p>
      <w:pPr>
        <w:rPr>
          <w:sz w:val="30"/>
          <w:szCs w:val="30"/>
        </w:rPr>
      </w:pPr>
    </w:p>
    <w:sectPr>
      <w:footerReference r:id="rId3" w:type="default"/>
      <w:footerReference r:id="rId4" w:type="even"/>
      <w:pgSz w:w="16838" w:h="11906" w:orient="landscape"/>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1</w:t>
    </w:r>
    <w: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dlNTIxZDllMGVjZjE2ODU2ZjlmMTY2YTIyMmFlZjMifQ=="/>
  </w:docVars>
  <w:rsids>
    <w:rsidRoot w:val="00000000"/>
    <w:rsid w:val="114667CB"/>
    <w:rsid w:val="15317465"/>
    <w:rsid w:val="15517EDF"/>
    <w:rsid w:val="2818127B"/>
    <w:rsid w:val="31887C8F"/>
    <w:rsid w:val="39D87633"/>
    <w:rsid w:val="3C54374B"/>
    <w:rsid w:val="4E6A489A"/>
    <w:rsid w:val="52944311"/>
    <w:rsid w:val="543063A5"/>
    <w:rsid w:val="586E1F6B"/>
    <w:rsid w:val="60A556DE"/>
    <w:rsid w:val="758F05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page number"/>
    <w:basedOn w:val="5"/>
    <w:qFormat/>
    <w:uiPriority w:val="0"/>
  </w:style>
  <w:style w:type="paragraph" w:customStyle="1" w:styleId="7">
    <w:name w:val="正文 New New New"/>
    <w:qFormat/>
    <w:uiPriority w:val="0"/>
    <w:pPr>
      <w:widowControl w:val="0"/>
      <w:jc w:val="both"/>
    </w:pPr>
    <w:rPr>
      <w:rFonts w:ascii="Times New Roman" w:hAnsi="Times New Roman" w:eastAsia="宋体" w:cs="Times New Roman"/>
      <w:kern w:val="2"/>
      <w:sz w:val="21"/>
      <w:szCs w:val="22"/>
      <w:lang w:val="en-US" w:eastAsia="zh-CN" w:bidi="ar-SA"/>
    </w:rPr>
  </w:style>
  <w:style w:type="character" w:customStyle="1" w:styleId="8">
    <w:name w:val="font31"/>
    <w:basedOn w:val="5"/>
    <w:uiPriority w:val="0"/>
    <w:rPr>
      <w:rFonts w:ascii="Arial" w:hAnsi="Arial" w:cs="Arial"/>
      <w:color w:val="000000"/>
      <w:sz w:val="24"/>
      <w:szCs w:val="24"/>
      <w:u w:val="none"/>
    </w:rPr>
  </w:style>
  <w:style w:type="character" w:customStyle="1" w:styleId="9">
    <w:name w:val="font21"/>
    <w:basedOn w:val="5"/>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489</Words>
  <Characters>563</Characters>
  <Lines>0</Lines>
  <Paragraphs>0</Paragraphs>
  <TotalTime>4</TotalTime>
  <ScaleCrop>false</ScaleCrop>
  <LinksUpToDate>false</LinksUpToDate>
  <CharactersWithSpaces>563</CharactersWithSpaces>
  <Application>WPS Office_12.1.0.15398_F1E327BC-269C-435d-A152-05C5408002CA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王先生</cp:lastModifiedBy>
  <cp:lastPrinted>2023-10-26T08:21:47Z</cp:lastPrinted>
  <dcterms:modified xsi:type="dcterms:W3CDTF">2023-10-26T08:21:50Z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2052-12.1.0.15398</vt:lpwstr>
  </property>
  <property fmtid="{D5CDD505-2E9C-101B-9397-08002B2CF9AE}" pid="3" name="ICV">
    <vt:lpwstr>BA076173F45B4A5EB17579476C83D558</vt:lpwstr>
  </property>
</Properties>
</file>